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1D" w:rsidRPr="00894E1D" w:rsidRDefault="00894E1D" w:rsidP="00166F59">
      <w:pPr>
        <w:pStyle w:val="Ttulo"/>
        <w:jc w:val="center"/>
        <w:rPr>
          <w:rFonts w:ascii="Segoe UI" w:eastAsia="Times New Roman" w:hAnsi="Segoe UI" w:cs="Segoe UI"/>
          <w:color w:val="323130"/>
          <w:sz w:val="21"/>
          <w:szCs w:val="21"/>
          <w:lang w:eastAsia="es-ES"/>
        </w:rPr>
      </w:pPr>
      <w:r w:rsidRPr="00894E1D">
        <w:rPr>
          <w:rFonts w:eastAsia="Times New Roman"/>
          <w:lang w:eastAsia="es-ES"/>
        </w:rPr>
        <w:t>L</w:t>
      </w:r>
      <w:r>
        <w:rPr>
          <w:rFonts w:eastAsia="Times New Roman"/>
          <w:lang w:eastAsia="es-ES"/>
        </w:rPr>
        <w:t>a</w:t>
      </w:r>
      <w:r w:rsidRPr="00894E1D">
        <w:rPr>
          <w:rFonts w:eastAsia="Times New Roman"/>
          <w:lang w:eastAsia="es-ES"/>
        </w:rPr>
        <w:t xml:space="preserve"> ADSP </w:t>
      </w:r>
      <w:proofErr w:type="spellStart"/>
      <w:r w:rsidRPr="00894E1D">
        <w:rPr>
          <w:rFonts w:eastAsia="Times New Roman"/>
          <w:lang w:eastAsia="es-ES"/>
        </w:rPr>
        <w:t>Nafarroa</w:t>
      </w:r>
      <w:proofErr w:type="spellEnd"/>
      <w:r w:rsidRPr="00894E1D">
        <w:rPr>
          <w:rFonts w:eastAsia="Times New Roman"/>
          <w:lang w:eastAsia="es-ES"/>
        </w:rPr>
        <w:t xml:space="preserve"> ente los </w:t>
      </w:r>
      <w:proofErr w:type="spellStart"/>
      <w:r w:rsidRPr="00894E1D">
        <w:rPr>
          <w:rFonts w:eastAsia="Times New Roman"/>
          <w:lang w:eastAsia="es-ES"/>
        </w:rPr>
        <w:t>los</w:t>
      </w:r>
      <w:proofErr w:type="spellEnd"/>
      <w:r w:rsidRPr="00894E1D">
        <w:rPr>
          <w:rFonts w:eastAsia="Times New Roman"/>
          <w:lang w:eastAsia="es-ES"/>
        </w:rPr>
        <w:t xml:space="preserve"> Presupuestos en Salud</w:t>
      </w:r>
    </w:p>
    <w:p w:rsidR="00166F59" w:rsidRDefault="00166F59" w:rsidP="00166F59">
      <w:pPr>
        <w:jc w:val="center"/>
        <w:rPr>
          <w:b/>
        </w:rPr>
      </w:pPr>
    </w:p>
    <w:p w:rsidR="00FB7DDE" w:rsidRDefault="00DE1F97" w:rsidP="00166F59">
      <w:pPr>
        <w:jc w:val="center"/>
        <w:rPr>
          <w:b/>
        </w:rPr>
      </w:pPr>
      <w:r>
        <w:rPr>
          <w:b/>
        </w:rPr>
        <w:t xml:space="preserve">LOS </w:t>
      </w:r>
      <w:r w:rsidR="00A014D5">
        <w:rPr>
          <w:b/>
        </w:rPr>
        <w:t xml:space="preserve">PRESUPUESTOS </w:t>
      </w:r>
      <w:r>
        <w:rPr>
          <w:b/>
        </w:rPr>
        <w:t xml:space="preserve">PARA SALUD </w:t>
      </w:r>
      <w:r w:rsidR="00A014D5">
        <w:rPr>
          <w:b/>
        </w:rPr>
        <w:t>DEL GOBIERNO DE NAVARRA 2020</w:t>
      </w:r>
      <w:r w:rsidR="00E97616">
        <w:rPr>
          <w:b/>
        </w:rPr>
        <w:t xml:space="preserve">. </w:t>
      </w:r>
      <w:r w:rsidR="00A014D5">
        <w:rPr>
          <w:b/>
        </w:rPr>
        <w:t xml:space="preserve">OPINION DE LA </w:t>
      </w:r>
      <w:r w:rsidR="00662214" w:rsidRPr="00EA57EC">
        <w:rPr>
          <w:b/>
        </w:rPr>
        <w:t>ASOCIACION PARA LA DEFENSA DE</w:t>
      </w:r>
      <w:r w:rsidR="00B3547B" w:rsidRPr="00EA57EC">
        <w:rPr>
          <w:b/>
        </w:rPr>
        <w:t xml:space="preserve"> </w:t>
      </w:r>
      <w:r w:rsidR="00662214" w:rsidRPr="00EA57EC">
        <w:rPr>
          <w:b/>
        </w:rPr>
        <w:t>LA SALUD P</w:t>
      </w:r>
      <w:r w:rsidR="00BC42F1">
        <w:rPr>
          <w:b/>
        </w:rPr>
        <w:t>Ú</w:t>
      </w:r>
      <w:r w:rsidR="00662214" w:rsidRPr="00EA57EC">
        <w:rPr>
          <w:b/>
        </w:rPr>
        <w:t>BLICA DE NAVARRA/</w:t>
      </w:r>
      <w:r w:rsidR="00B3547B" w:rsidRPr="00EA57EC">
        <w:rPr>
          <w:b/>
        </w:rPr>
        <w:t>NAFARROAKO OSASUN PUBLIKOAREN ALDEKO ELKARTEA (</w:t>
      </w:r>
      <w:r w:rsidR="00840A8D" w:rsidRPr="00EA57EC">
        <w:rPr>
          <w:b/>
        </w:rPr>
        <w:t>ADSPN/NOPAE</w:t>
      </w:r>
      <w:r w:rsidR="00B3547B" w:rsidRPr="00EA57EC">
        <w:rPr>
          <w:b/>
        </w:rPr>
        <w:t>)</w:t>
      </w:r>
      <w:r w:rsidR="00247097">
        <w:rPr>
          <w:b/>
        </w:rPr>
        <w:t>.</w:t>
      </w:r>
    </w:p>
    <w:p w:rsidR="009A1FE3" w:rsidRDefault="009A1FE3" w:rsidP="00CD1B75">
      <w:pPr>
        <w:ind w:firstLine="708"/>
        <w:jc w:val="both"/>
        <w:rPr>
          <w:bCs/>
        </w:rPr>
      </w:pPr>
      <w:r w:rsidRPr="009A1FE3">
        <w:rPr>
          <w:bCs/>
        </w:rPr>
        <w:t xml:space="preserve">Desde la </w:t>
      </w:r>
      <w:r w:rsidR="00D77B10" w:rsidRPr="00C556EB">
        <w:t>Asociación para la Defensa de la Salud Pública de Navarra/Nafarroako Osasun Publikoaren Aldeko Elkartea (ADSPN/NOPAE)</w:t>
      </w:r>
      <w:r w:rsidR="00D77B10" w:rsidRPr="00183F66">
        <w:rPr>
          <w:b/>
        </w:rPr>
        <w:t xml:space="preserve"> </w:t>
      </w:r>
      <w:r w:rsidRPr="009A1FE3">
        <w:rPr>
          <w:bCs/>
        </w:rPr>
        <w:t xml:space="preserve">queremos </w:t>
      </w:r>
      <w:r>
        <w:rPr>
          <w:bCs/>
        </w:rPr>
        <w:t xml:space="preserve">expresar </w:t>
      </w:r>
      <w:r w:rsidRPr="009A1FE3">
        <w:rPr>
          <w:bCs/>
        </w:rPr>
        <w:t xml:space="preserve">nuestra opinión </w:t>
      </w:r>
      <w:r>
        <w:rPr>
          <w:bCs/>
        </w:rPr>
        <w:t xml:space="preserve">sobre las partidas que se destinan al gasto sanitario y </w:t>
      </w:r>
      <w:r w:rsidR="00FB7DDE" w:rsidRPr="009A1FE3">
        <w:rPr>
          <w:bCs/>
        </w:rPr>
        <w:t xml:space="preserve">difundir algunos criterios </w:t>
      </w:r>
      <w:r w:rsidR="00497745" w:rsidRPr="009A1FE3">
        <w:rPr>
          <w:bCs/>
        </w:rPr>
        <w:t xml:space="preserve">que </w:t>
      </w:r>
      <w:r>
        <w:rPr>
          <w:bCs/>
        </w:rPr>
        <w:t>pu</w:t>
      </w:r>
      <w:r w:rsidR="00AE4AB4">
        <w:rPr>
          <w:bCs/>
        </w:rPr>
        <w:t>dieran</w:t>
      </w:r>
      <w:r>
        <w:rPr>
          <w:bCs/>
        </w:rPr>
        <w:t xml:space="preserve"> clarificar los debate</w:t>
      </w:r>
      <w:r w:rsidR="00CD1B75">
        <w:rPr>
          <w:bCs/>
        </w:rPr>
        <w:t>s</w:t>
      </w:r>
      <w:r>
        <w:rPr>
          <w:bCs/>
        </w:rPr>
        <w:t xml:space="preserve"> en el </w:t>
      </w:r>
      <w:r w:rsidR="0029447C">
        <w:rPr>
          <w:bCs/>
        </w:rPr>
        <w:t>P</w:t>
      </w:r>
      <w:r>
        <w:rPr>
          <w:bCs/>
        </w:rPr>
        <w:t>arlamento y la sociedad.</w:t>
      </w:r>
    </w:p>
    <w:p w:rsidR="009A1FE3" w:rsidRDefault="009A1FE3" w:rsidP="00CD1B75">
      <w:pPr>
        <w:shd w:val="clear" w:color="auto" w:fill="FFFFFF"/>
        <w:ind w:firstLine="708"/>
        <w:jc w:val="both"/>
      </w:pPr>
      <w:r>
        <w:t xml:space="preserve">El </w:t>
      </w:r>
      <w:r w:rsidR="00AD1D24">
        <w:t>P</w:t>
      </w:r>
      <w:r>
        <w:t xml:space="preserve">resupuesto de gastos destinados al Departamento de Salud </w:t>
      </w:r>
      <w:r w:rsidR="00AE4AB4">
        <w:t xml:space="preserve"> es de 1.162 millones;</w:t>
      </w:r>
      <w:r w:rsidR="00AD1D24" w:rsidRPr="00AD1D24">
        <w:t xml:space="preserve"> </w:t>
      </w:r>
      <w:r w:rsidRPr="00AD1D24">
        <w:rPr>
          <w:bCs/>
        </w:rPr>
        <w:t xml:space="preserve">se incrementa </w:t>
      </w:r>
      <w:r w:rsidR="00CD1B75" w:rsidRPr="00AD1D24">
        <w:rPr>
          <w:bCs/>
        </w:rPr>
        <w:t>en un 6,9%</w:t>
      </w:r>
      <w:r w:rsidR="00CD1B75" w:rsidRPr="00AD1D24">
        <w:t xml:space="preserve"> </w:t>
      </w:r>
      <w:r w:rsidR="00CD1B75">
        <w:t xml:space="preserve">respecto a 2019, siendo </w:t>
      </w:r>
      <w:r w:rsidR="00AA383C">
        <w:t>en uno de lo</w:t>
      </w:r>
      <w:r w:rsidR="00CD1B75">
        <w:t xml:space="preserve">s Departamentos del Gobierno de Navarra </w:t>
      </w:r>
      <w:r w:rsidR="00AA383C">
        <w:t>donde</w:t>
      </w:r>
      <w:r w:rsidR="00CD1B75">
        <w:t xml:space="preserve"> más </w:t>
      </w:r>
      <w:r w:rsidR="00AA383C">
        <w:t>aumenta</w:t>
      </w:r>
      <w:r w:rsidR="005F2893">
        <w:t xml:space="preserve">. Se </w:t>
      </w:r>
      <w:r w:rsidR="00AD1D24">
        <w:t xml:space="preserve"> </w:t>
      </w:r>
      <w:r w:rsidR="00A014D5">
        <w:t>consolida</w:t>
      </w:r>
      <w:r w:rsidR="005F2893">
        <w:t xml:space="preserve"> así</w:t>
      </w:r>
      <w:r w:rsidR="00CD1B75">
        <w:t xml:space="preserve"> la tendencia de crecimiento</w:t>
      </w:r>
      <w:r w:rsidR="00CD1B75" w:rsidRPr="005B3103">
        <w:t xml:space="preserve"> </w:t>
      </w:r>
      <w:r w:rsidR="00CD1B75">
        <w:t xml:space="preserve">de los últimos años, después de los indiscriminados </w:t>
      </w:r>
      <w:r w:rsidR="002B2B0D" w:rsidRPr="00AD1D24">
        <w:t>e ineficaces</w:t>
      </w:r>
      <w:r w:rsidR="002B2B0D">
        <w:t xml:space="preserve"> </w:t>
      </w:r>
      <w:r w:rsidR="00CD1B75">
        <w:t xml:space="preserve">recortes realizados </w:t>
      </w:r>
      <w:r w:rsidR="002B2B0D">
        <w:t xml:space="preserve">durante las legislaturas 2007-2015 </w:t>
      </w:r>
      <w:r w:rsidR="00CD1B75">
        <w:t xml:space="preserve">con la excusa de la crisis. Desde 2016, el </w:t>
      </w:r>
      <w:r w:rsidRPr="005B3103">
        <w:t xml:space="preserve">gasto en </w:t>
      </w:r>
      <w:r w:rsidRPr="00AD1D24">
        <w:t>Salud</w:t>
      </w:r>
      <w:r w:rsidRPr="005B3103">
        <w:t xml:space="preserve"> </w:t>
      </w:r>
      <w:r w:rsidR="00CD1B75">
        <w:t>se ha incrementado un 18%.</w:t>
      </w:r>
      <w:r>
        <w:t xml:space="preserve"> </w:t>
      </w:r>
    </w:p>
    <w:p w:rsidR="00891635" w:rsidRDefault="00275940" w:rsidP="00CF31AA">
      <w:pPr>
        <w:ind w:firstLine="708"/>
        <w:jc w:val="both"/>
      </w:pPr>
      <w:r>
        <w:t>A pesar de este crecimiento</w:t>
      </w:r>
      <w:r w:rsidR="005F2893">
        <w:t>,</w:t>
      </w:r>
      <w:r w:rsidR="00AE4AB4">
        <w:t xml:space="preserve"> el</w:t>
      </w:r>
      <w:r>
        <w:t xml:space="preserve"> </w:t>
      </w:r>
      <w:r w:rsidR="005F2893">
        <w:t>P</w:t>
      </w:r>
      <w:r>
        <w:t xml:space="preserve">resupuesto sigue siendo bajo (algo superior al 5% del PIB de Navarra) si lo comparamos con </w:t>
      </w:r>
      <w:r w:rsidRPr="00AD1D24">
        <w:t>países y regiones de nuestro entorno</w:t>
      </w:r>
      <w:r w:rsidR="00DE1F97" w:rsidRPr="00AD1D24">
        <w:t xml:space="preserve"> que tienen</w:t>
      </w:r>
      <w:r w:rsidRPr="00AD1D24">
        <w:t xml:space="preserve"> niveles de desarrollo económico y sistemas sanitarios similares</w:t>
      </w:r>
      <w:r w:rsidR="00E276F4" w:rsidRPr="00AD1D24">
        <w:t xml:space="preserve"> (del 7 al 9% del PIB)</w:t>
      </w:r>
      <w:r w:rsidRPr="00AD1D24">
        <w:t xml:space="preserve">. </w:t>
      </w:r>
      <w:r w:rsidR="005F2893">
        <w:t xml:space="preserve"> </w:t>
      </w:r>
    </w:p>
    <w:p w:rsidR="00E276F4" w:rsidRDefault="00CF31AA" w:rsidP="00A014D5">
      <w:pPr>
        <w:ind w:firstLine="708"/>
        <w:jc w:val="both"/>
      </w:pPr>
      <w:r>
        <w:t>Hay que destacar</w:t>
      </w:r>
      <w:r w:rsidR="00E276F4">
        <w:t xml:space="preserve"> que los </w:t>
      </w:r>
      <w:r w:rsidR="00AE4AB4">
        <w:t>P</w:t>
      </w:r>
      <w:r w:rsidR="00E276F4">
        <w:t xml:space="preserve">artidos que apoyan al </w:t>
      </w:r>
      <w:r w:rsidR="00AE4AB4">
        <w:t>G</w:t>
      </w:r>
      <w:r w:rsidR="00E276F4">
        <w:t xml:space="preserve">obierno actual firmaron </w:t>
      </w:r>
      <w:r w:rsidR="00275940">
        <w:t>el A</w:t>
      </w:r>
      <w:r w:rsidR="00AD1D24">
        <w:t xml:space="preserve">cuerdo de Programa para una Legislatura de Convivencia, igualitaria, innovadora y Progresista </w:t>
      </w:r>
      <w:r w:rsidR="00275940">
        <w:t xml:space="preserve">2019-2023, </w:t>
      </w:r>
      <w:r w:rsidR="00E276F4">
        <w:t xml:space="preserve">en el que se </w:t>
      </w:r>
      <w:proofErr w:type="gramStart"/>
      <w:r w:rsidR="00E276F4">
        <w:t>comprometieron</w:t>
      </w:r>
      <w:proofErr w:type="gramEnd"/>
      <w:r w:rsidR="00E276F4">
        <w:t xml:space="preserve"> a </w:t>
      </w:r>
      <w:r w:rsidR="00275940">
        <w:t>(punto 21</w:t>
      </w:r>
      <w:r w:rsidR="00AC73C1">
        <w:t xml:space="preserve"> de política sanitaria</w:t>
      </w:r>
      <w:r w:rsidR="00275940">
        <w:t xml:space="preserve">) </w:t>
      </w:r>
      <w:r w:rsidR="00275940" w:rsidRPr="00DE1F97">
        <w:rPr>
          <w:i/>
          <w:iCs/>
        </w:rPr>
        <w:t xml:space="preserve">“Asegurar que la </w:t>
      </w:r>
      <w:r w:rsidR="00AD1D24">
        <w:rPr>
          <w:i/>
          <w:iCs/>
        </w:rPr>
        <w:t>S</w:t>
      </w:r>
      <w:r w:rsidR="00275940" w:rsidRPr="00DE1F97">
        <w:rPr>
          <w:i/>
          <w:iCs/>
        </w:rPr>
        <w:t xml:space="preserve">anidad cuente con un </w:t>
      </w:r>
      <w:r w:rsidR="00AD1D24">
        <w:rPr>
          <w:i/>
          <w:iCs/>
        </w:rPr>
        <w:t>P</w:t>
      </w:r>
      <w:r w:rsidR="00275940" w:rsidRPr="00DE1F97">
        <w:rPr>
          <w:i/>
          <w:iCs/>
        </w:rPr>
        <w:t>resupuesto estable y eficiente: con un horizonte del 6,5% del PIB”</w:t>
      </w:r>
      <w:r w:rsidR="00275940" w:rsidRPr="00275940">
        <w:t xml:space="preserve">. </w:t>
      </w:r>
      <w:r w:rsidR="00E276F4">
        <w:t>Esto supone que</w:t>
      </w:r>
      <w:r w:rsidR="00E276F4" w:rsidRPr="00AD1D24">
        <w:t xml:space="preserve"> </w:t>
      </w:r>
      <w:r w:rsidR="00E276F4" w:rsidRPr="00AD1D24">
        <w:rPr>
          <w:bCs/>
        </w:rPr>
        <w:t xml:space="preserve">los </w:t>
      </w:r>
      <w:r w:rsidR="00AD1D24">
        <w:rPr>
          <w:bCs/>
        </w:rPr>
        <w:t>P</w:t>
      </w:r>
      <w:r w:rsidR="00E276F4" w:rsidRPr="00AD1D24">
        <w:rPr>
          <w:bCs/>
        </w:rPr>
        <w:t>resupuestos planteados se deberían incrementar en más de 200 millones de euros</w:t>
      </w:r>
      <w:r w:rsidR="00E276F4">
        <w:t xml:space="preserve">, cifra similar a todo el gasto destinado </w:t>
      </w:r>
      <w:r w:rsidR="00485ED2">
        <w:t xml:space="preserve">en los mismos </w:t>
      </w:r>
      <w:r w:rsidR="00E276F4">
        <w:t xml:space="preserve">a la </w:t>
      </w:r>
      <w:r w:rsidR="0029447C">
        <w:t>A</w:t>
      </w:r>
      <w:r w:rsidR="00AE4AB4">
        <w:t>tención Primaria (A</w:t>
      </w:r>
      <w:r w:rsidR="0029447C">
        <w:t>P</w:t>
      </w:r>
      <w:r w:rsidR="00AE4AB4">
        <w:t>)</w:t>
      </w:r>
      <w:r w:rsidR="00E276F4">
        <w:t xml:space="preserve"> y Salud Pública</w:t>
      </w:r>
      <w:r w:rsidR="003F1165">
        <w:t xml:space="preserve"> y Laboral  (</w:t>
      </w:r>
      <w:proofErr w:type="spellStart"/>
      <w:r w:rsidR="003F1165">
        <w:t>SPyL</w:t>
      </w:r>
      <w:proofErr w:type="spellEnd"/>
      <w:r w:rsidR="003F1165">
        <w:t>)</w:t>
      </w:r>
      <w:r w:rsidR="00E276F4">
        <w:t xml:space="preserve">, </w:t>
      </w:r>
      <w:r w:rsidR="00485ED2">
        <w:t xml:space="preserve">áreas </w:t>
      </w:r>
      <w:r w:rsidR="00E276F4">
        <w:t xml:space="preserve">señaladas </w:t>
      </w:r>
      <w:r w:rsidR="00485ED2">
        <w:t>como prioritarias</w:t>
      </w:r>
      <w:r w:rsidR="003F1165">
        <w:t xml:space="preserve"> </w:t>
      </w:r>
      <w:r w:rsidR="00E276F4">
        <w:t xml:space="preserve">en el mencionado </w:t>
      </w:r>
      <w:r w:rsidR="003F1165">
        <w:t>A</w:t>
      </w:r>
      <w:r w:rsidR="00E276F4">
        <w:t>cuerdo programático.</w:t>
      </w:r>
    </w:p>
    <w:p w:rsidR="00E276F4" w:rsidRDefault="00E276F4" w:rsidP="00A014D5">
      <w:pPr>
        <w:ind w:firstLine="708"/>
        <w:jc w:val="both"/>
      </w:pPr>
      <w:r>
        <w:t xml:space="preserve">A la vista de estas magnitudes, es necesario que los responsables </w:t>
      </w:r>
      <w:r w:rsidR="00CF31AA">
        <w:t xml:space="preserve">del </w:t>
      </w:r>
      <w:r w:rsidR="003F1165">
        <w:t>D</w:t>
      </w:r>
      <w:r w:rsidR="00CF31AA">
        <w:t>epartamento de Salud definan cuál va se el escenario presupuestario de lo próximos años</w:t>
      </w:r>
      <w:r w:rsidR="00A014D5">
        <w:t>,</w:t>
      </w:r>
      <w:r w:rsidR="00CF31AA">
        <w:t xml:space="preserve"> de cara a alcanzar este compromiso, pues si no lo más probable es que este se quede en papel</w:t>
      </w:r>
      <w:r w:rsidR="00A014D5">
        <w:t xml:space="preserve"> mojado</w:t>
      </w:r>
      <w:r w:rsidR="00CF31AA">
        <w:t>.</w:t>
      </w:r>
      <w:r w:rsidR="005F2893">
        <w:t xml:space="preserve"> </w:t>
      </w:r>
      <w:r w:rsidR="0029447C">
        <w:t xml:space="preserve">Este cambio es necesario para </w:t>
      </w:r>
      <w:r>
        <w:t>consolidar un Sistema Público de Salud de calidad y eficiente</w:t>
      </w:r>
      <w:r w:rsidR="0029447C">
        <w:t>. M</w:t>
      </w:r>
      <w:r w:rsidRPr="00183F66">
        <w:t>ayor inversión en gasto social de otros Departamentos</w:t>
      </w:r>
      <w:r w:rsidR="0029447C">
        <w:t>.</w:t>
      </w:r>
      <w:r w:rsidR="00891635" w:rsidRPr="00891635">
        <w:t xml:space="preserve"> </w:t>
      </w:r>
      <w:r w:rsidR="00891635">
        <w:t xml:space="preserve">Deberían plasmarse políticas integradoras de los diferentes niveles del Sistema Sanitario Público (SSP): </w:t>
      </w:r>
      <w:proofErr w:type="spellStart"/>
      <w:r w:rsidR="00891635">
        <w:t>SPyL</w:t>
      </w:r>
      <w:proofErr w:type="spellEnd"/>
      <w:r w:rsidR="00891635">
        <w:t>, AP y Atención Hospitalaria</w:t>
      </w:r>
      <w:r w:rsidR="00247097">
        <w:t xml:space="preserve"> (</w:t>
      </w:r>
      <w:r w:rsidR="00891635">
        <w:t>AH).</w:t>
      </w:r>
    </w:p>
    <w:p w:rsidR="00A360D2" w:rsidRDefault="00F9275B" w:rsidP="00A360D2">
      <w:pPr>
        <w:ind w:firstLine="708"/>
        <w:jc w:val="both"/>
      </w:pPr>
      <w:r>
        <w:t xml:space="preserve">Una de las áreas de mejora de la eficiencia y de </w:t>
      </w:r>
      <w:r w:rsidR="00A360D2" w:rsidRPr="00183F66">
        <w:t xml:space="preserve">reconfiguración de las prioridades es contener y revertir el </w:t>
      </w:r>
      <w:r w:rsidR="00582C64" w:rsidRPr="00AD1D24">
        <w:t>G</w:t>
      </w:r>
      <w:r w:rsidR="00A360D2" w:rsidRPr="00AD1D24">
        <w:t>asto farmacéu</w:t>
      </w:r>
      <w:r w:rsidR="005B3103" w:rsidRPr="00AD1D24">
        <w:t>tico</w:t>
      </w:r>
      <w:r w:rsidR="005B3103">
        <w:t xml:space="preserve">. </w:t>
      </w:r>
      <w:r w:rsidR="00A014D5">
        <w:t>Aunque las partidas destinadas a este gasto no se incrementan mucho con respecto a 2019 (</w:t>
      </w:r>
      <w:r w:rsidR="005B3103">
        <w:t>0,7%</w:t>
      </w:r>
      <w:r w:rsidR="00A014D5">
        <w:t xml:space="preserve">), siguen teniendo mucho peso en el </w:t>
      </w:r>
      <w:r w:rsidR="00891635">
        <w:t>P</w:t>
      </w:r>
      <w:r w:rsidR="00A014D5">
        <w:t xml:space="preserve">resupuesto total, algo más del 22%. </w:t>
      </w:r>
      <w:r w:rsidR="00A360D2" w:rsidRPr="00183F66">
        <w:t>El control del gasto farmacéutico se debería basar</w:t>
      </w:r>
      <w:r w:rsidR="00AC3458">
        <w:t>, entre otras medidas,</w:t>
      </w:r>
      <w:r w:rsidR="005F2893">
        <w:t xml:space="preserve"> </w:t>
      </w:r>
      <w:r w:rsidR="00DC2937">
        <w:t>en un</w:t>
      </w:r>
      <w:r w:rsidR="00961E48">
        <w:t xml:space="preserve"> mayor alcance de las políticas </w:t>
      </w:r>
      <w:r w:rsidR="00AC3458">
        <w:t xml:space="preserve">ejecutivas </w:t>
      </w:r>
      <w:r w:rsidR="00961E48">
        <w:t xml:space="preserve">de </w:t>
      </w:r>
      <w:r w:rsidR="00333605">
        <w:t xml:space="preserve">la </w:t>
      </w:r>
      <w:r w:rsidR="00DC2937">
        <w:t>S</w:t>
      </w:r>
      <w:r w:rsidR="00333605">
        <w:t>u</w:t>
      </w:r>
      <w:r w:rsidR="00AC3458">
        <w:t>b</w:t>
      </w:r>
      <w:r w:rsidR="00333605">
        <w:t xml:space="preserve">dirección de </w:t>
      </w:r>
      <w:r w:rsidR="00891635">
        <w:t>Farmacia;</w:t>
      </w:r>
      <w:r w:rsidR="00333605">
        <w:t xml:space="preserve"> </w:t>
      </w:r>
      <w:r w:rsidR="00DC2937">
        <w:t xml:space="preserve">en un </w:t>
      </w:r>
      <w:r w:rsidR="00603917">
        <w:t>incremento del</w:t>
      </w:r>
      <w:r w:rsidR="00333605">
        <w:t xml:space="preserve"> g</w:t>
      </w:r>
      <w:r w:rsidR="00AC3458">
        <w:t>asto de la partida de racionali</w:t>
      </w:r>
      <w:r w:rsidR="00333605">
        <w:t>z</w:t>
      </w:r>
      <w:r w:rsidR="00AC3458">
        <w:t>a</w:t>
      </w:r>
      <w:r w:rsidR="00333605">
        <w:t>ción del gasto farmacéutico</w:t>
      </w:r>
      <w:r w:rsidR="00603917">
        <w:t xml:space="preserve"> que actualmente está en 5</w:t>
      </w:r>
      <w:r w:rsidR="00AC3458">
        <w:t xml:space="preserve">0.000 euros </w:t>
      </w:r>
      <w:r w:rsidR="00603917">
        <w:t>(el 0,02% de los 262.000.000 euros de</w:t>
      </w:r>
      <w:r w:rsidR="00AC3458">
        <w:t xml:space="preserve"> gasto en </w:t>
      </w:r>
      <w:r w:rsidR="00891635">
        <w:lastRenderedPageBreak/>
        <w:t>F</w:t>
      </w:r>
      <w:r w:rsidR="00AC3458">
        <w:t>armacia</w:t>
      </w:r>
      <w:r w:rsidR="00603917">
        <w:t>)</w:t>
      </w:r>
      <w:r w:rsidR="00891635">
        <w:t xml:space="preserve">; </w:t>
      </w:r>
      <w:r w:rsidR="00333605">
        <w:t xml:space="preserve"> </w:t>
      </w:r>
      <w:r w:rsidR="00DC2937">
        <w:t xml:space="preserve">y en un </w:t>
      </w:r>
      <w:r w:rsidR="00A360D2" w:rsidRPr="00183F66">
        <w:t>exhaustivo control de tratamientos que no ha</w:t>
      </w:r>
      <w:r w:rsidR="005F2893">
        <w:t>ya</w:t>
      </w:r>
      <w:r w:rsidR="00A360D2" w:rsidRPr="00183F66">
        <w:t xml:space="preserve">n demostrado una evidencia </w:t>
      </w:r>
      <w:r w:rsidR="00333605">
        <w:t xml:space="preserve">relevante </w:t>
      </w:r>
      <w:r w:rsidR="00A360D2" w:rsidRPr="00183F66">
        <w:t>en la mejora de la</w:t>
      </w:r>
      <w:r w:rsidR="00891635">
        <w:t xml:space="preserve"> S</w:t>
      </w:r>
      <w:r w:rsidR="00A360D2" w:rsidRPr="00183F66">
        <w:t xml:space="preserve">alud tanto en calidad de vida como </w:t>
      </w:r>
      <w:r w:rsidR="00891635">
        <w:t>en</w:t>
      </w:r>
      <w:r w:rsidR="00A360D2" w:rsidRPr="00183F66">
        <w:t xml:space="preserve"> supervivencia</w:t>
      </w:r>
      <w:r w:rsidR="00DC2937">
        <w:t>.</w:t>
      </w:r>
    </w:p>
    <w:p w:rsidR="00AC73C1" w:rsidRPr="00AC73C1" w:rsidRDefault="00DE1F97" w:rsidP="00AC73C1">
      <w:pPr>
        <w:ind w:firstLine="708"/>
        <w:jc w:val="both"/>
      </w:pPr>
      <w:r>
        <w:t xml:space="preserve">Los presupuestos destinados a </w:t>
      </w:r>
      <w:r w:rsidRPr="005C2511">
        <w:rPr>
          <w:bCs/>
        </w:rPr>
        <w:t>A</w:t>
      </w:r>
      <w:r w:rsidR="005C2511">
        <w:rPr>
          <w:bCs/>
        </w:rPr>
        <w:t>P</w:t>
      </w:r>
      <w:r w:rsidRPr="005C2511">
        <w:rPr>
          <w:bCs/>
        </w:rPr>
        <w:t xml:space="preserve"> y </w:t>
      </w:r>
      <w:proofErr w:type="spellStart"/>
      <w:r w:rsidRPr="005C2511">
        <w:rPr>
          <w:bCs/>
        </w:rPr>
        <w:t>S</w:t>
      </w:r>
      <w:r w:rsidR="003F1165">
        <w:rPr>
          <w:bCs/>
        </w:rPr>
        <w:t>PyL</w:t>
      </w:r>
      <w:proofErr w:type="spellEnd"/>
      <w:r>
        <w:t xml:space="preserve"> se incrementan </w:t>
      </w:r>
      <w:r w:rsidR="005C2511">
        <w:t xml:space="preserve">de forma </w:t>
      </w:r>
      <w:r>
        <w:t xml:space="preserve">importante (un 5,8% y </w:t>
      </w:r>
      <w:r w:rsidR="00AC73C1">
        <w:t>7,9% respectivamente)</w:t>
      </w:r>
      <w:r w:rsidR="00DC2937">
        <w:t xml:space="preserve">. A </w:t>
      </w:r>
      <w:r w:rsidR="00AC73C1">
        <w:t>pesar de ello</w:t>
      </w:r>
      <w:r w:rsidR="00C13140">
        <w:t>,</w:t>
      </w:r>
      <w:r w:rsidR="00AC73C1">
        <w:t xml:space="preserve"> el peso relativo de la A</w:t>
      </w:r>
      <w:r w:rsidR="00DC2937">
        <w:t>P</w:t>
      </w:r>
      <w:r w:rsidR="00AC73C1">
        <w:t xml:space="preserve"> dentro del gasto total </w:t>
      </w:r>
      <w:r w:rsidR="00B7029E">
        <w:t xml:space="preserve">desciende ligeramente respecto </w:t>
      </w:r>
      <w:r w:rsidR="005C231B">
        <w:t>a años anteriores</w:t>
      </w:r>
      <w:r>
        <w:t xml:space="preserve"> (14%</w:t>
      </w:r>
      <w:r w:rsidR="00270F10">
        <w:t xml:space="preserve">) </w:t>
      </w:r>
      <w:r w:rsidR="00B7029E">
        <w:t>y se alejan del compromiso expresado en el punto 8 del</w:t>
      </w:r>
      <w:r w:rsidR="00AC73C1">
        <w:t xml:space="preserve"> </w:t>
      </w:r>
      <w:r w:rsidR="00270F10">
        <w:t>A</w:t>
      </w:r>
      <w:r w:rsidR="00AC73C1">
        <w:t xml:space="preserve">cuerdo de </w:t>
      </w:r>
      <w:r w:rsidR="00270F10">
        <w:t>L</w:t>
      </w:r>
      <w:r w:rsidR="00AC73C1">
        <w:t>egislatura</w:t>
      </w:r>
      <w:r w:rsidR="00B83DFE">
        <w:t xml:space="preserve"> </w:t>
      </w:r>
      <w:r w:rsidR="00AC73C1" w:rsidRPr="00AC73C1">
        <w:rPr>
          <w:i/>
          <w:iCs/>
        </w:rPr>
        <w:t xml:space="preserve">“Apostar claramente por la priorización de la Atención Primaria como eje del sistema sanitario, financiándola suficientemente caminando hacia el </w:t>
      </w:r>
      <w:r w:rsidR="00AC73C1" w:rsidRPr="00270F10">
        <w:rPr>
          <w:i/>
          <w:iCs/>
        </w:rPr>
        <w:t>destino del 20% de los recursos del sistema.”</w:t>
      </w:r>
      <w:r w:rsidR="005C231B">
        <w:rPr>
          <w:i/>
          <w:iCs/>
        </w:rPr>
        <w:t xml:space="preserve">. </w:t>
      </w:r>
      <w:r w:rsidR="00B7029E" w:rsidRPr="00A40070">
        <w:rPr>
          <w:iCs/>
        </w:rPr>
        <w:t>Serían necesarios</w:t>
      </w:r>
      <w:r w:rsidR="00270F10">
        <w:rPr>
          <w:iCs/>
        </w:rPr>
        <w:t xml:space="preserve"> </w:t>
      </w:r>
      <w:r w:rsidR="00AC73C1" w:rsidRPr="00A40070">
        <w:t xml:space="preserve">60 millones de euros </w:t>
      </w:r>
      <w:r w:rsidR="00B7029E" w:rsidRPr="00A40070">
        <w:t>adicionales a</w:t>
      </w:r>
      <w:r w:rsidR="00AC73C1" w:rsidRPr="00A40070">
        <w:t>l gasto actual</w:t>
      </w:r>
      <w:r w:rsidR="00B7029E" w:rsidRPr="00A40070">
        <w:t xml:space="preserve"> para hacer creíble </w:t>
      </w:r>
      <w:r w:rsidR="00A40070">
        <w:t>este</w:t>
      </w:r>
      <w:r w:rsidR="00B7029E" w:rsidRPr="00A40070">
        <w:t xml:space="preserve"> compromiso político</w:t>
      </w:r>
      <w:r w:rsidR="00AE6DE1">
        <w:t>.</w:t>
      </w:r>
    </w:p>
    <w:p w:rsidR="00982B16" w:rsidRDefault="00AC73C1" w:rsidP="00E017B6">
      <w:pPr>
        <w:ind w:firstLine="708"/>
        <w:jc w:val="both"/>
      </w:pPr>
      <w:r w:rsidRPr="00AC73C1">
        <w:t xml:space="preserve">A pesar de las declaraciones </w:t>
      </w:r>
      <w:r>
        <w:t xml:space="preserve">públicas </w:t>
      </w:r>
      <w:r w:rsidRPr="00AC73C1">
        <w:t>de nuestros responsables sanitarios sobre la importancia de la AP para garantizar la sostenibilidad del SSP,</w:t>
      </w:r>
      <w:r>
        <w:t xml:space="preserve"> el verdadero eje del sistema sigue siendo </w:t>
      </w:r>
      <w:r w:rsidR="00C13140">
        <w:t xml:space="preserve">la </w:t>
      </w:r>
      <w:r w:rsidR="00270F10">
        <w:t>A</w:t>
      </w:r>
      <w:r w:rsidR="00891635">
        <w:t>H</w:t>
      </w:r>
      <w:r w:rsidR="00C13140">
        <w:t xml:space="preserve">. El </w:t>
      </w:r>
      <w:r w:rsidR="00A360D2" w:rsidRPr="00270F10">
        <w:t>gasto hospitalario</w:t>
      </w:r>
      <w:r w:rsidR="00A360D2" w:rsidRPr="00183F66">
        <w:t xml:space="preserve"> </w:t>
      </w:r>
      <w:r w:rsidR="00C13140">
        <w:t xml:space="preserve">se incrementa un 6,3%, y su peso en el conjunto del </w:t>
      </w:r>
      <w:r w:rsidR="00891635">
        <w:t>P</w:t>
      </w:r>
      <w:r w:rsidR="00C13140">
        <w:t xml:space="preserve">resupuesto se mantiene en porcentajes superiores al 55%. </w:t>
      </w:r>
    </w:p>
    <w:p w:rsidR="003F1165" w:rsidRDefault="00A360D2" w:rsidP="00E017B6">
      <w:pPr>
        <w:ind w:firstLine="708"/>
        <w:jc w:val="both"/>
      </w:pPr>
      <w:r w:rsidRPr="00183F66">
        <w:t xml:space="preserve"> </w:t>
      </w:r>
      <w:r w:rsidR="001F3D45">
        <w:t>L</w:t>
      </w:r>
      <w:r w:rsidR="005C231B">
        <w:t>as políticas</w:t>
      </w:r>
      <w:r w:rsidR="001F3D45">
        <w:t xml:space="preserve"> orientad</w:t>
      </w:r>
      <w:r w:rsidR="005C231B">
        <w:t>a</w:t>
      </w:r>
      <w:r w:rsidR="001F3D45">
        <w:t>s a reducir el gasto hospitalario serán infructuos</w:t>
      </w:r>
      <w:r w:rsidR="005C231B">
        <w:t>a</w:t>
      </w:r>
      <w:r w:rsidR="001F3D45">
        <w:t>s mie</w:t>
      </w:r>
      <w:r w:rsidR="00D16C5C">
        <w:t>ntras no se inviertan esfuerzos</w:t>
      </w:r>
      <w:r w:rsidR="001F3D45">
        <w:t xml:space="preserve"> </w:t>
      </w:r>
      <w:r w:rsidR="00D16C5C">
        <w:t xml:space="preserve">y </w:t>
      </w:r>
      <w:r w:rsidR="001F3D45">
        <w:t xml:space="preserve">dinero en robustecer </w:t>
      </w:r>
      <w:r w:rsidR="00D16C5C">
        <w:t>el</w:t>
      </w:r>
      <w:r w:rsidR="00D16C5C" w:rsidRPr="005077EF">
        <w:t xml:space="preserve"> papel de agente </w:t>
      </w:r>
      <w:r w:rsidR="00D16C5C">
        <w:t xml:space="preserve">central </w:t>
      </w:r>
      <w:r w:rsidR="00D16C5C" w:rsidRPr="005077EF">
        <w:t>y garante de la continuidad asistencial</w:t>
      </w:r>
      <w:r w:rsidR="00D16C5C">
        <w:t xml:space="preserve"> de </w:t>
      </w:r>
      <w:r w:rsidR="001F3D45">
        <w:t xml:space="preserve">la </w:t>
      </w:r>
      <w:r w:rsidR="00D16C5C">
        <w:t>actual</w:t>
      </w:r>
      <w:r w:rsidR="00A40070">
        <w:t>mente</w:t>
      </w:r>
      <w:r w:rsidR="00D16C5C">
        <w:t xml:space="preserve"> </w:t>
      </w:r>
      <w:r w:rsidR="001F3D45">
        <w:t>precarizada AP</w:t>
      </w:r>
      <w:r w:rsidR="00D16C5C">
        <w:t>. Su</w:t>
      </w:r>
      <w:r w:rsidR="001F3D45">
        <w:t xml:space="preserve"> fragilidad revierte </w:t>
      </w:r>
      <w:r w:rsidR="00D16C5C">
        <w:t xml:space="preserve">sobre la </w:t>
      </w:r>
      <w:r w:rsidR="003F1165">
        <w:t>AH</w:t>
      </w:r>
      <w:r w:rsidR="00D16C5C">
        <w:t xml:space="preserve"> </w:t>
      </w:r>
      <w:r w:rsidR="001F3D45">
        <w:t>en forma de vasos comunicantes</w:t>
      </w:r>
      <w:r w:rsidR="00D16C5C">
        <w:t>.</w:t>
      </w:r>
      <w:r w:rsidR="001F3D45">
        <w:t xml:space="preserve"> </w:t>
      </w:r>
      <w:r w:rsidR="005C231B">
        <w:t xml:space="preserve"> </w:t>
      </w:r>
      <w:r w:rsidR="005077EF">
        <w:t xml:space="preserve">Como ejemplo, </w:t>
      </w:r>
      <w:r w:rsidR="00627E67">
        <w:t>hay que destacar</w:t>
      </w:r>
      <w:r w:rsidR="005077EF">
        <w:t xml:space="preserve"> que mientras las partidas de gastos de </w:t>
      </w:r>
      <w:r w:rsidR="005C231B">
        <w:t>P</w:t>
      </w:r>
      <w:r w:rsidR="005077EF">
        <w:t>ersonal asignad</w:t>
      </w:r>
      <w:r w:rsidR="00627E67">
        <w:t>as</w:t>
      </w:r>
      <w:r w:rsidR="005077EF">
        <w:t xml:space="preserve"> directamente a los hospitales se incrementan en el </w:t>
      </w:r>
      <w:r w:rsidR="00627E67">
        <w:t>6,7%,</w:t>
      </w:r>
      <w:r w:rsidR="00270F10">
        <w:t xml:space="preserve"> </w:t>
      </w:r>
      <w:r w:rsidR="00627E67">
        <w:t>las que se destinan a AP (excluidos los Serv</w:t>
      </w:r>
      <w:r w:rsidR="00C1282B">
        <w:t>icios d</w:t>
      </w:r>
      <w:r w:rsidR="00627E67">
        <w:t xml:space="preserve">e </w:t>
      </w:r>
      <w:r w:rsidR="00270F10">
        <w:t>U</w:t>
      </w:r>
      <w:r w:rsidR="00627E67">
        <w:t>rgencias extra</w:t>
      </w:r>
      <w:r w:rsidR="00270F10">
        <w:t>-</w:t>
      </w:r>
      <w:r w:rsidR="00627E67">
        <w:t xml:space="preserve">hospitalarios) se incrementan solo </w:t>
      </w:r>
      <w:r w:rsidR="005C231B">
        <w:t xml:space="preserve">en </w:t>
      </w:r>
      <w:r w:rsidR="00627E67">
        <w:t>un 4%</w:t>
      </w:r>
      <w:r w:rsidR="00270F10">
        <w:t>.</w:t>
      </w:r>
      <w:r w:rsidR="003F1165">
        <w:t xml:space="preserve"> </w:t>
      </w:r>
    </w:p>
    <w:p w:rsidR="00627E67" w:rsidRDefault="00627E67" w:rsidP="00627E67">
      <w:pPr>
        <w:ind w:firstLine="708"/>
        <w:jc w:val="both"/>
      </w:pPr>
      <w:r>
        <w:t>Con respecto a las inversiones, hay un incremento generalizado en todos los ámbitos, aunque siempre mayor en el de la</w:t>
      </w:r>
      <w:r w:rsidR="00891635">
        <w:t xml:space="preserve"> AH</w:t>
      </w:r>
      <w:r>
        <w:t>, AP de Navarra Norte y Este aumenta un 47,9%; Hospital de Estella aumenta un 128,8%; el CHN aumenta un 72% y Salud Mental un 11</w:t>
      </w:r>
      <w:r w:rsidR="005C2511">
        <w:t>9</w:t>
      </w:r>
      <w:r>
        <w:t>%.</w:t>
      </w:r>
      <w:r w:rsidR="00DF00C6">
        <w:t xml:space="preserve"> </w:t>
      </w:r>
    </w:p>
    <w:p w:rsidR="00627E67" w:rsidRDefault="00F4448C" w:rsidP="00627E67">
      <w:pPr>
        <w:ind w:firstLine="708"/>
        <w:jc w:val="both"/>
      </w:pPr>
      <w:r>
        <w:t xml:space="preserve">A pesar de esta recuperación de </w:t>
      </w:r>
      <w:r w:rsidR="00AE4AB4">
        <w:t>I</w:t>
      </w:r>
      <w:r>
        <w:t>nversiones, seguimos insistiendo en la necesidad de</w:t>
      </w:r>
      <w:r w:rsidR="00627E67" w:rsidRPr="00F4448C">
        <w:t xml:space="preserve"> que se </w:t>
      </w:r>
      <w:r>
        <w:t>definan</w:t>
      </w:r>
      <w:r w:rsidR="00627E67" w:rsidRPr="00F4448C">
        <w:t xml:space="preserve"> plan</w:t>
      </w:r>
      <w:r w:rsidR="002808A7">
        <w:t xml:space="preserve">ificaciones </w:t>
      </w:r>
      <w:r w:rsidR="00627E67" w:rsidRPr="00F4448C">
        <w:t xml:space="preserve"> sostenibles</w:t>
      </w:r>
      <w:r w:rsidR="002808A7">
        <w:t xml:space="preserve"> desde </w:t>
      </w:r>
      <w:r w:rsidR="00C1282B">
        <w:t>un</w:t>
      </w:r>
      <w:r w:rsidR="002808A7">
        <w:t xml:space="preserve"> punto de vista económico, funcional y medioambiental</w:t>
      </w:r>
      <w:r w:rsidR="00C4683A">
        <w:t>, así como</w:t>
      </w:r>
      <w:r w:rsidR="00627E67" w:rsidRPr="00F4448C">
        <w:t xml:space="preserve"> </w:t>
      </w:r>
      <w:r w:rsidR="00C4683A" w:rsidRPr="00F4448C">
        <w:t>adecua</w:t>
      </w:r>
      <w:r w:rsidR="00C4683A">
        <w:t>r</w:t>
      </w:r>
      <w:r w:rsidR="00C4683A" w:rsidRPr="00F4448C">
        <w:t xml:space="preserve"> </w:t>
      </w:r>
      <w:r w:rsidR="00C4683A">
        <w:t>las</w:t>
      </w:r>
      <w:r w:rsidR="00C4683A" w:rsidRPr="00F4448C">
        <w:t xml:space="preserve"> </w:t>
      </w:r>
      <w:r w:rsidRPr="00F4448C">
        <w:t xml:space="preserve">nuevas </w:t>
      </w:r>
      <w:r w:rsidR="00C4683A">
        <w:t>infraestructuras</w:t>
      </w:r>
      <w:r w:rsidR="00C4683A" w:rsidRPr="00F4448C">
        <w:t xml:space="preserve"> </w:t>
      </w:r>
      <w:r w:rsidRPr="00F4448C">
        <w:t xml:space="preserve">y </w:t>
      </w:r>
      <w:r w:rsidR="00891635">
        <w:t>S</w:t>
      </w:r>
      <w:r w:rsidRPr="00F4448C">
        <w:t>ervicios</w:t>
      </w:r>
      <w:r w:rsidR="00C4683A">
        <w:t xml:space="preserve"> </w:t>
      </w:r>
      <w:r w:rsidR="00C1282B">
        <w:t>mediante</w:t>
      </w:r>
      <w:r w:rsidR="00C4683A">
        <w:t xml:space="preserve"> perspectiva de género, accesibilidad universal y en general con un perfil más </w:t>
      </w:r>
      <w:r w:rsidR="00C1282B">
        <w:t>funcional</w:t>
      </w:r>
      <w:r w:rsidR="00C4683A">
        <w:t xml:space="preserve"> para las personas usuarias.</w:t>
      </w:r>
      <w:r>
        <w:t xml:space="preserve"> U</w:t>
      </w:r>
      <w:r w:rsidR="00627E67" w:rsidRPr="00F4448C">
        <w:t>n Plan de</w:t>
      </w:r>
      <w:r w:rsidR="00AE4AB4">
        <w:t xml:space="preserve"> I</w:t>
      </w:r>
      <w:r w:rsidRPr="00F4448C">
        <w:t>nversion</w:t>
      </w:r>
      <w:r>
        <w:t>es</w:t>
      </w:r>
      <w:r w:rsidR="00627E67" w:rsidRPr="00F4448C">
        <w:t xml:space="preserve"> que mire al futuro y aproveche las mejoras económicas de este período. </w:t>
      </w:r>
    </w:p>
    <w:p w:rsidR="003C1779" w:rsidRPr="00E11564" w:rsidRDefault="00264A60" w:rsidP="003C1779">
      <w:pPr>
        <w:ind w:firstLine="708"/>
        <w:jc w:val="both"/>
      </w:pPr>
      <w:r>
        <w:t>Es</w:t>
      </w:r>
      <w:r w:rsidR="00F4448C">
        <w:t xml:space="preserve"> muy preocupante </w:t>
      </w:r>
      <w:r w:rsidR="00F4448C" w:rsidRPr="005C2511">
        <w:rPr>
          <w:bCs/>
        </w:rPr>
        <w:t>el importante crecimiento</w:t>
      </w:r>
      <w:r w:rsidR="00F4448C">
        <w:t xml:space="preserve"> que se produce en los gastos destinados a </w:t>
      </w:r>
      <w:r w:rsidR="005C2511">
        <w:t>C</w:t>
      </w:r>
      <w:r w:rsidR="00F4448C" w:rsidRPr="005C2511">
        <w:rPr>
          <w:bCs/>
        </w:rPr>
        <w:t>onciertos</w:t>
      </w:r>
      <w:r w:rsidR="00F4448C" w:rsidRPr="00F4448C">
        <w:rPr>
          <w:b/>
          <w:bCs/>
        </w:rPr>
        <w:t>,</w:t>
      </w:r>
      <w:r w:rsidR="00F4448C">
        <w:t xml:space="preserve"> nada más ni nada menos que del 12,4%</w:t>
      </w:r>
      <w:r w:rsidR="00891635">
        <w:t>;</w:t>
      </w:r>
      <w:r w:rsidR="00F4448C">
        <w:t xml:space="preserve"> un incremento que es superior al incremento del presupuesto global y de la mayoría de los ámbitos del Sistema Público de Salud. </w:t>
      </w:r>
      <w:r w:rsidR="003C1779">
        <w:t>Destaca dentro de este incremento de gastos los destinados a la Clínica Universidad de Navarra que pasa de 8 millones de euros a</w:t>
      </w:r>
      <w:r w:rsidR="005C2511">
        <w:t xml:space="preserve"> </w:t>
      </w:r>
      <w:r w:rsidR="003C1779">
        <w:t xml:space="preserve">11 millones (33%) y los </w:t>
      </w:r>
      <w:r w:rsidR="005C2511">
        <w:t>C</w:t>
      </w:r>
      <w:r w:rsidR="003C1779">
        <w:t>oncierto</w:t>
      </w:r>
      <w:r w:rsidR="005C2511">
        <w:t>s</w:t>
      </w:r>
      <w:r w:rsidR="003C1779">
        <w:t xml:space="preserve"> por oxigenoterapia con un incremento del 52,5%.</w:t>
      </w:r>
      <w:r w:rsidR="00AE4AB4">
        <w:t xml:space="preserve"> A destacar que ya en el año 2019, se destinó un 7,3% del gasto sanitario a la contratación de Centros Privados.</w:t>
      </w:r>
    </w:p>
    <w:p w:rsidR="00E11564" w:rsidRDefault="00F4448C" w:rsidP="00E11564">
      <w:pPr>
        <w:ind w:firstLine="708"/>
        <w:jc w:val="both"/>
        <w:rPr>
          <w:i/>
          <w:iCs/>
        </w:rPr>
      </w:pPr>
      <w:r>
        <w:t>Est</w:t>
      </w:r>
      <w:r w:rsidR="003C1779">
        <w:t>os</w:t>
      </w:r>
      <w:r>
        <w:t xml:space="preserve"> incremento</w:t>
      </w:r>
      <w:r w:rsidR="003C1779">
        <w:t>s</w:t>
      </w:r>
      <w:r>
        <w:t xml:space="preserve"> debería</w:t>
      </w:r>
      <w:r w:rsidR="003C1779">
        <w:t>n</w:t>
      </w:r>
      <w:r>
        <w:t xml:space="preserve"> revisarse a</w:t>
      </w:r>
      <w:r w:rsidR="003C1779">
        <w:t xml:space="preserve"> </w:t>
      </w:r>
      <w:r>
        <w:t>la luz de lo expresado en el acu</w:t>
      </w:r>
      <w:r w:rsidR="003C1779">
        <w:t>e</w:t>
      </w:r>
      <w:r>
        <w:t xml:space="preserve">rdo de legislatura que </w:t>
      </w:r>
      <w:r w:rsidR="00E11564">
        <w:t>dice:</w:t>
      </w:r>
      <w:r>
        <w:t xml:space="preserve"> </w:t>
      </w:r>
      <w:r w:rsidR="00E11564" w:rsidRPr="00E11564">
        <w:rPr>
          <w:i/>
          <w:iCs/>
        </w:rPr>
        <w:t xml:space="preserve">“Revisión de los conciertos vigentes, así como de las derivaciones de pruebas diagnósticas entre el Servicio Navarro de Salud y otras entidades sanitarias privadas, desde el </w:t>
      </w:r>
      <w:r w:rsidR="00E11564" w:rsidRPr="005C2511">
        <w:rPr>
          <w:bCs/>
          <w:i/>
          <w:iCs/>
        </w:rPr>
        <w:t>principio de subsidiariedad y optimización de los recursos públicos, garantizando su excepcionalidad, el interés público y la complementariedad</w:t>
      </w:r>
      <w:r w:rsidR="00E11564" w:rsidRPr="00E11564">
        <w:rPr>
          <w:b/>
          <w:bCs/>
          <w:i/>
          <w:iCs/>
        </w:rPr>
        <w:t xml:space="preserve"> </w:t>
      </w:r>
      <w:r w:rsidR="00E11564" w:rsidRPr="00E11564">
        <w:rPr>
          <w:i/>
          <w:iCs/>
        </w:rPr>
        <w:t>de los mismos.</w:t>
      </w:r>
      <w:r w:rsidR="00E11564">
        <w:rPr>
          <w:i/>
          <w:iCs/>
        </w:rPr>
        <w:t>”</w:t>
      </w:r>
      <w:r w:rsidR="00264A60">
        <w:rPr>
          <w:i/>
          <w:iCs/>
        </w:rPr>
        <w:t xml:space="preserve">. </w:t>
      </w:r>
      <w:r w:rsidR="00CD49C3">
        <w:rPr>
          <w:i/>
          <w:iCs/>
        </w:rPr>
        <w:t>N</w:t>
      </w:r>
      <w:r w:rsidR="00264A60" w:rsidRPr="007F7677">
        <w:rPr>
          <w:iCs/>
        </w:rPr>
        <w:t xml:space="preserve">o se explica la </w:t>
      </w:r>
      <w:r w:rsidR="007F7677" w:rsidRPr="007F7677">
        <w:rPr>
          <w:iCs/>
        </w:rPr>
        <w:t>decidida</w:t>
      </w:r>
      <w:r w:rsidR="00264A60" w:rsidRPr="007F7677">
        <w:rPr>
          <w:iCs/>
        </w:rPr>
        <w:t xml:space="preserve"> renuncia presupuestaria </w:t>
      </w:r>
      <w:r w:rsidR="007F7677" w:rsidRPr="007F7677">
        <w:rPr>
          <w:iCs/>
        </w:rPr>
        <w:t>para</w:t>
      </w:r>
      <w:r w:rsidR="00264A60" w:rsidRPr="007F7677">
        <w:rPr>
          <w:iCs/>
        </w:rPr>
        <w:t xml:space="preserve"> fortalecer </w:t>
      </w:r>
      <w:r w:rsidR="00AE4AB4">
        <w:rPr>
          <w:iCs/>
        </w:rPr>
        <w:t>el SSP</w:t>
      </w:r>
      <w:r w:rsidR="006B1BE3">
        <w:rPr>
          <w:iCs/>
        </w:rPr>
        <w:t>.</w:t>
      </w:r>
    </w:p>
    <w:p w:rsidR="005E2D90" w:rsidRPr="00183F66" w:rsidRDefault="00183F66" w:rsidP="00166F59">
      <w:pPr>
        <w:ind w:firstLine="567"/>
        <w:jc w:val="both"/>
      </w:pPr>
      <w:r w:rsidRPr="00E11564">
        <w:t>En general, l</w:t>
      </w:r>
      <w:r w:rsidR="00840A8D" w:rsidRPr="00E11564">
        <w:t xml:space="preserve">a política actual de </w:t>
      </w:r>
      <w:r w:rsidR="005D0F83" w:rsidRPr="00E11564">
        <w:t>C</w:t>
      </w:r>
      <w:r w:rsidR="00840A8D" w:rsidRPr="00E11564">
        <w:t xml:space="preserve">onciertos es </w:t>
      </w:r>
      <w:r w:rsidR="00E11564" w:rsidRPr="00E11564">
        <w:t>una línea</w:t>
      </w:r>
      <w:r w:rsidR="00840A8D" w:rsidRPr="00E11564">
        <w:t xml:space="preserve"> que se debe revisar. </w:t>
      </w:r>
      <w:r w:rsidR="00B45B2E" w:rsidRPr="00E11564">
        <w:t>H</w:t>
      </w:r>
      <w:r w:rsidR="00A207E1" w:rsidRPr="00E11564">
        <w:t xml:space="preserve">ay que </w:t>
      </w:r>
      <w:r w:rsidR="00E11564" w:rsidRPr="00E11564">
        <w:t>insistir</w:t>
      </w:r>
      <w:r w:rsidR="00A207E1" w:rsidRPr="00E11564">
        <w:t xml:space="preserve"> en la necesidad de análisis y evaluaciones rigurosas </w:t>
      </w:r>
      <w:r w:rsidR="005E2D90" w:rsidRPr="00E11564">
        <w:t xml:space="preserve">de las alternativas </w:t>
      </w:r>
      <w:r w:rsidR="00A207E1" w:rsidRPr="00E11564">
        <w:t>para</w:t>
      </w:r>
      <w:r w:rsidR="005E2D90" w:rsidRPr="00E11564">
        <w:t xml:space="preserve"> prestar la </w:t>
      </w:r>
      <w:r w:rsidR="00B45B2E" w:rsidRPr="00E11564">
        <w:t>A</w:t>
      </w:r>
      <w:r w:rsidR="005E2D90" w:rsidRPr="00E11564">
        <w:t xml:space="preserve">sistencia sanitaria con </w:t>
      </w:r>
      <w:r w:rsidR="005E2D90" w:rsidRPr="00E11564">
        <w:lastRenderedPageBreak/>
        <w:t xml:space="preserve">medios propios, bien adquiriéndolos o reorganizando los existentes a fin de optimizarlos, tal como </w:t>
      </w:r>
      <w:r w:rsidR="00A207E1" w:rsidRPr="00E11564">
        <w:t xml:space="preserve">hemos insistido desde la ADSPN/NOPAE y </w:t>
      </w:r>
      <w:r w:rsidR="005E2D90" w:rsidRPr="00E11564">
        <w:t>recomendaba la Cá</w:t>
      </w:r>
      <w:r w:rsidR="00840A8D" w:rsidRPr="00E11564">
        <w:t>mara de Comptos en el año 2011.</w:t>
      </w:r>
    </w:p>
    <w:p w:rsidR="00AE6DE1" w:rsidRDefault="00E11564" w:rsidP="00AE6DE1">
      <w:pPr>
        <w:ind w:firstLine="708"/>
        <w:jc w:val="both"/>
      </w:pPr>
      <w:r>
        <w:t xml:space="preserve">Por último, destacar que a pesar de lo </w:t>
      </w:r>
      <w:r w:rsidR="00E504AF">
        <w:t xml:space="preserve">expresado en el Acuerdo, </w:t>
      </w:r>
      <w:r>
        <w:t>l</w:t>
      </w:r>
      <w:r w:rsidR="00EF27CE">
        <w:t xml:space="preserve">as partidas destinadas a </w:t>
      </w:r>
      <w:r w:rsidR="00582C64" w:rsidRPr="00DC2937">
        <w:t>F</w:t>
      </w:r>
      <w:r w:rsidR="00EF27CE" w:rsidRPr="00DC2937">
        <w:t>ormación</w:t>
      </w:r>
      <w:r w:rsidR="00582C64" w:rsidRPr="00DC2937">
        <w:t xml:space="preserve"> e Investigación</w:t>
      </w:r>
      <w:r w:rsidR="00EF27CE">
        <w:t xml:space="preserve"> se mantienen constantes, </w:t>
      </w:r>
      <w:r w:rsidR="00582C64">
        <w:t xml:space="preserve">suponiendo </w:t>
      </w:r>
      <w:r>
        <w:t xml:space="preserve">apenas </w:t>
      </w:r>
      <w:r w:rsidR="00EF27CE">
        <w:t xml:space="preserve">un 0,5% del </w:t>
      </w:r>
      <w:r w:rsidR="00DC2937">
        <w:t>P</w:t>
      </w:r>
      <w:r w:rsidR="00EF27CE">
        <w:t>resupuesto</w:t>
      </w:r>
      <w:r w:rsidR="00DC2937">
        <w:t>.</w:t>
      </w:r>
      <w:r w:rsidR="00AE6DE1">
        <w:t xml:space="preserve"> </w:t>
      </w:r>
    </w:p>
    <w:p w:rsidR="00523205" w:rsidRPr="00894E1D" w:rsidRDefault="00523205" w:rsidP="00894E1D">
      <w:pPr>
        <w:ind w:firstLine="708"/>
        <w:jc w:val="center"/>
        <w:rPr>
          <w:b/>
        </w:rPr>
      </w:pPr>
      <w:r w:rsidRPr="00894E1D">
        <w:rPr>
          <w:b/>
        </w:rPr>
        <w:t>Pamplona/Iruña</w:t>
      </w:r>
      <w:r w:rsidR="00B45B2E" w:rsidRPr="00894E1D">
        <w:rPr>
          <w:b/>
        </w:rPr>
        <w:t>,</w:t>
      </w:r>
      <w:r w:rsidRPr="00894E1D">
        <w:rPr>
          <w:b/>
        </w:rPr>
        <w:t xml:space="preserve"> </w:t>
      </w:r>
      <w:r w:rsidR="00DC2937" w:rsidRPr="00894E1D">
        <w:rPr>
          <w:b/>
        </w:rPr>
        <w:t>31</w:t>
      </w:r>
      <w:r w:rsidR="00B45B2E" w:rsidRPr="00894E1D">
        <w:rPr>
          <w:b/>
        </w:rPr>
        <w:t xml:space="preserve"> de </w:t>
      </w:r>
      <w:r w:rsidR="00C309AA" w:rsidRPr="00894E1D">
        <w:rPr>
          <w:b/>
        </w:rPr>
        <w:t>enero</w:t>
      </w:r>
      <w:r w:rsidR="00B45B2E" w:rsidRPr="00894E1D">
        <w:rPr>
          <w:b/>
        </w:rPr>
        <w:t xml:space="preserve"> de 20</w:t>
      </w:r>
      <w:r w:rsidR="00C309AA" w:rsidRPr="00894E1D">
        <w:rPr>
          <w:b/>
        </w:rPr>
        <w:t>20</w:t>
      </w:r>
    </w:p>
    <w:sectPr w:rsidR="00523205" w:rsidRPr="00894E1D" w:rsidSect="00166F59">
      <w:headerReference w:type="default" r:id="rId8"/>
      <w:footerReference w:type="default" r:id="rId9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CB" w:rsidRDefault="006C4ACB" w:rsidP="009E4434">
      <w:pPr>
        <w:spacing w:after="0" w:line="240" w:lineRule="auto"/>
      </w:pPr>
      <w:r>
        <w:separator/>
      </w:r>
    </w:p>
  </w:endnote>
  <w:endnote w:type="continuationSeparator" w:id="0">
    <w:p w:rsidR="006C4ACB" w:rsidRDefault="006C4ACB" w:rsidP="009E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4F" w:rsidRDefault="000B134F">
    <w:pPr>
      <w:pStyle w:val="Piedepgina"/>
      <w:jc w:val="right"/>
    </w:pPr>
    <w:fldSimple w:instr=" PAGE   \* MERGEFORMAT ">
      <w:r w:rsidR="00166F59">
        <w:rPr>
          <w:noProof/>
        </w:rPr>
        <w:t>3</w:t>
      </w:r>
    </w:fldSimple>
  </w:p>
  <w:p w:rsidR="004D0EEE" w:rsidRDefault="004D0E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CB" w:rsidRDefault="006C4ACB" w:rsidP="009E4434">
      <w:pPr>
        <w:spacing w:after="0" w:line="240" w:lineRule="auto"/>
      </w:pPr>
      <w:r>
        <w:separator/>
      </w:r>
    </w:p>
  </w:footnote>
  <w:footnote w:type="continuationSeparator" w:id="0">
    <w:p w:rsidR="006C4ACB" w:rsidRDefault="006C4ACB" w:rsidP="009E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34" w:rsidRDefault="00894E1D" w:rsidP="004D0EEE">
    <w:pPr>
      <w:pStyle w:val="Encabezado"/>
      <w:tabs>
        <w:tab w:val="left" w:pos="3360"/>
        <w:tab w:val="right" w:pos="9746"/>
      </w:tabs>
      <w:jc w:val="center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-975360</wp:posOffset>
          </wp:positionH>
          <wp:positionV relativeFrom="paragraph">
            <wp:posOffset>-737235</wp:posOffset>
          </wp:positionV>
          <wp:extent cx="3513455" cy="658495"/>
          <wp:effectExtent l="19050" t="0" r="0" b="0"/>
          <wp:wrapTight wrapText="bothSides">
            <wp:wrapPolygon edited="0">
              <wp:start x="-117" y="0"/>
              <wp:lineTo x="-117" y="21246"/>
              <wp:lineTo x="21549" y="21246"/>
              <wp:lineTo x="21549" y="0"/>
              <wp:lineTo x="-117" y="0"/>
            </wp:wrapPolygon>
          </wp:wrapTight>
          <wp:docPr id="1" name="Imagen 1" descr="logo asociacion DEFENSA SALUD PÚBLICA para DIN A4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ociacion DEFENSA SALUD PÚBLICA para DIN A4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4EA"/>
    <w:multiLevelType w:val="hybridMultilevel"/>
    <w:tmpl w:val="C3F626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C4130"/>
    <w:multiLevelType w:val="multilevel"/>
    <w:tmpl w:val="2F74D8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C5159"/>
    <w:multiLevelType w:val="hybridMultilevel"/>
    <w:tmpl w:val="91FCD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69F1"/>
    <w:rsid w:val="00063F3B"/>
    <w:rsid w:val="000A547C"/>
    <w:rsid w:val="000B134F"/>
    <w:rsid w:val="000E0CF6"/>
    <w:rsid w:val="00113FA8"/>
    <w:rsid w:val="00116D26"/>
    <w:rsid w:val="00131C70"/>
    <w:rsid w:val="001519F1"/>
    <w:rsid w:val="00161336"/>
    <w:rsid w:val="00166F59"/>
    <w:rsid w:val="00183F66"/>
    <w:rsid w:val="00185E8C"/>
    <w:rsid w:val="001B69F1"/>
    <w:rsid w:val="001C3E33"/>
    <w:rsid w:val="001D6EF6"/>
    <w:rsid w:val="001E27E3"/>
    <w:rsid w:val="001F3D45"/>
    <w:rsid w:val="002035C4"/>
    <w:rsid w:val="002118CB"/>
    <w:rsid w:val="00247097"/>
    <w:rsid w:val="00247152"/>
    <w:rsid w:val="00264A60"/>
    <w:rsid w:val="00270F10"/>
    <w:rsid w:val="00275940"/>
    <w:rsid w:val="002808A7"/>
    <w:rsid w:val="0029447C"/>
    <w:rsid w:val="002B2B0D"/>
    <w:rsid w:val="00302B06"/>
    <w:rsid w:val="00304EE8"/>
    <w:rsid w:val="00333605"/>
    <w:rsid w:val="00333C79"/>
    <w:rsid w:val="00337CAF"/>
    <w:rsid w:val="00375B53"/>
    <w:rsid w:val="003C023D"/>
    <w:rsid w:val="003C074A"/>
    <w:rsid w:val="003C1779"/>
    <w:rsid w:val="003F1165"/>
    <w:rsid w:val="004143CC"/>
    <w:rsid w:val="00414C8B"/>
    <w:rsid w:val="00473897"/>
    <w:rsid w:val="00485ED2"/>
    <w:rsid w:val="0049157E"/>
    <w:rsid w:val="00497745"/>
    <w:rsid w:val="004D0EEE"/>
    <w:rsid w:val="004D14C5"/>
    <w:rsid w:val="004E5DA9"/>
    <w:rsid w:val="005077EF"/>
    <w:rsid w:val="00523205"/>
    <w:rsid w:val="00582C64"/>
    <w:rsid w:val="005932F9"/>
    <w:rsid w:val="005B3103"/>
    <w:rsid w:val="005C231B"/>
    <w:rsid w:val="005C2511"/>
    <w:rsid w:val="005D0F83"/>
    <w:rsid w:val="005E2D90"/>
    <w:rsid w:val="005F0DCA"/>
    <w:rsid w:val="005F1274"/>
    <w:rsid w:val="005F2893"/>
    <w:rsid w:val="00603917"/>
    <w:rsid w:val="00627E67"/>
    <w:rsid w:val="006519FC"/>
    <w:rsid w:val="00662214"/>
    <w:rsid w:val="00687AC4"/>
    <w:rsid w:val="00696881"/>
    <w:rsid w:val="006A741B"/>
    <w:rsid w:val="006B0D8E"/>
    <w:rsid w:val="006B1BE3"/>
    <w:rsid w:val="006C4ACB"/>
    <w:rsid w:val="006D1BE4"/>
    <w:rsid w:val="006D7BA1"/>
    <w:rsid w:val="006F2D3B"/>
    <w:rsid w:val="00723021"/>
    <w:rsid w:val="007459F6"/>
    <w:rsid w:val="00791D7A"/>
    <w:rsid w:val="007F7677"/>
    <w:rsid w:val="00803CAD"/>
    <w:rsid w:val="00821174"/>
    <w:rsid w:val="00830FDC"/>
    <w:rsid w:val="00837846"/>
    <w:rsid w:val="00840A8D"/>
    <w:rsid w:val="008463D4"/>
    <w:rsid w:val="00891635"/>
    <w:rsid w:val="00894E1D"/>
    <w:rsid w:val="008A765C"/>
    <w:rsid w:val="008F4810"/>
    <w:rsid w:val="009128E3"/>
    <w:rsid w:val="009165A8"/>
    <w:rsid w:val="00957EF0"/>
    <w:rsid w:val="00961E48"/>
    <w:rsid w:val="00982B16"/>
    <w:rsid w:val="00982B51"/>
    <w:rsid w:val="009878A8"/>
    <w:rsid w:val="00990DC5"/>
    <w:rsid w:val="009A00BC"/>
    <w:rsid w:val="009A1FE3"/>
    <w:rsid w:val="009B5749"/>
    <w:rsid w:val="009D5D60"/>
    <w:rsid w:val="009E4434"/>
    <w:rsid w:val="00A014D5"/>
    <w:rsid w:val="00A207E1"/>
    <w:rsid w:val="00A35506"/>
    <w:rsid w:val="00A360D2"/>
    <w:rsid w:val="00A40070"/>
    <w:rsid w:val="00A47963"/>
    <w:rsid w:val="00AA383C"/>
    <w:rsid w:val="00AA45D4"/>
    <w:rsid w:val="00AC2315"/>
    <w:rsid w:val="00AC3458"/>
    <w:rsid w:val="00AC73C1"/>
    <w:rsid w:val="00AD1D24"/>
    <w:rsid w:val="00AD7B35"/>
    <w:rsid w:val="00AE4AB4"/>
    <w:rsid w:val="00AE5E94"/>
    <w:rsid w:val="00AE6DE1"/>
    <w:rsid w:val="00B33985"/>
    <w:rsid w:val="00B3547B"/>
    <w:rsid w:val="00B45B2E"/>
    <w:rsid w:val="00B6425A"/>
    <w:rsid w:val="00B66A28"/>
    <w:rsid w:val="00B7029E"/>
    <w:rsid w:val="00B83DFE"/>
    <w:rsid w:val="00BC42F1"/>
    <w:rsid w:val="00BC4C7E"/>
    <w:rsid w:val="00BD3EE0"/>
    <w:rsid w:val="00BD75F6"/>
    <w:rsid w:val="00BE7669"/>
    <w:rsid w:val="00C02BF0"/>
    <w:rsid w:val="00C1150A"/>
    <w:rsid w:val="00C1282B"/>
    <w:rsid w:val="00C13140"/>
    <w:rsid w:val="00C309AA"/>
    <w:rsid w:val="00C4683A"/>
    <w:rsid w:val="00C53CF3"/>
    <w:rsid w:val="00C556EB"/>
    <w:rsid w:val="00C8207F"/>
    <w:rsid w:val="00CA2E29"/>
    <w:rsid w:val="00CB15BC"/>
    <w:rsid w:val="00CD1B75"/>
    <w:rsid w:val="00CD49C3"/>
    <w:rsid w:val="00CE139A"/>
    <w:rsid w:val="00CF31AA"/>
    <w:rsid w:val="00D16C5C"/>
    <w:rsid w:val="00D271C3"/>
    <w:rsid w:val="00D77B10"/>
    <w:rsid w:val="00D87461"/>
    <w:rsid w:val="00D9633F"/>
    <w:rsid w:val="00D96FA4"/>
    <w:rsid w:val="00DA4D67"/>
    <w:rsid w:val="00DC2937"/>
    <w:rsid w:val="00DC7DFD"/>
    <w:rsid w:val="00DE1F97"/>
    <w:rsid w:val="00DF00C6"/>
    <w:rsid w:val="00E017B6"/>
    <w:rsid w:val="00E11564"/>
    <w:rsid w:val="00E276F4"/>
    <w:rsid w:val="00E46AFB"/>
    <w:rsid w:val="00E47C37"/>
    <w:rsid w:val="00E504AF"/>
    <w:rsid w:val="00E60977"/>
    <w:rsid w:val="00E85EBC"/>
    <w:rsid w:val="00E97616"/>
    <w:rsid w:val="00EA57EC"/>
    <w:rsid w:val="00EB7E59"/>
    <w:rsid w:val="00ED083D"/>
    <w:rsid w:val="00EF27CE"/>
    <w:rsid w:val="00F00C51"/>
    <w:rsid w:val="00F13EB5"/>
    <w:rsid w:val="00F4448C"/>
    <w:rsid w:val="00F542E8"/>
    <w:rsid w:val="00F6289A"/>
    <w:rsid w:val="00F67A9A"/>
    <w:rsid w:val="00F86E98"/>
    <w:rsid w:val="00F9275B"/>
    <w:rsid w:val="00FB7DDE"/>
    <w:rsid w:val="00FC0C83"/>
    <w:rsid w:val="00FE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3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9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57E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EA57E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E4434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9E443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E4434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9E443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75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1D7A"/>
    <w:rPr>
      <w:sz w:val="20"/>
      <w:szCs w:val="20"/>
      <w:lang/>
    </w:rPr>
  </w:style>
  <w:style w:type="character" w:customStyle="1" w:styleId="TextonotapieCar">
    <w:name w:val="Texto nota pie Car"/>
    <w:link w:val="Textonotapie"/>
    <w:uiPriority w:val="99"/>
    <w:semiHidden/>
    <w:rsid w:val="00791D7A"/>
    <w:rPr>
      <w:lang w:eastAsia="en-US"/>
    </w:rPr>
  </w:style>
  <w:style w:type="character" w:styleId="Refdenotaalpie">
    <w:name w:val="footnote reference"/>
    <w:uiPriority w:val="99"/>
    <w:semiHidden/>
    <w:unhideWhenUsed/>
    <w:rsid w:val="00791D7A"/>
    <w:rPr>
      <w:vertAlign w:val="superscript"/>
    </w:rPr>
  </w:style>
  <w:style w:type="character" w:styleId="Hipervnculo">
    <w:name w:val="Hyperlink"/>
    <w:uiPriority w:val="99"/>
    <w:unhideWhenUsed/>
    <w:rsid w:val="00791D7A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A400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0070"/>
    <w:rPr>
      <w:sz w:val="20"/>
      <w:szCs w:val="20"/>
      <w:lang/>
    </w:rPr>
  </w:style>
  <w:style w:type="character" w:customStyle="1" w:styleId="TextocomentarioCar">
    <w:name w:val="Texto comentario Car"/>
    <w:link w:val="Textocomentario"/>
    <w:uiPriority w:val="99"/>
    <w:semiHidden/>
    <w:rsid w:val="00A4007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07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40070"/>
    <w:rPr>
      <w:b/>
      <w:bCs/>
      <w:lang w:eastAsia="en-US"/>
    </w:rPr>
  </w:style>
  <w:style w:type="character" w:customStyle="1" w:styleId="itwtqi23ioopmk3o6ert">
    <w:name w:val="itwtqi_23ioopmk3o6ert"/>
    <w:basedOn w:val="Fuentedeprrafopredeter"/>
    <w:rsid w:val="00894E1D"/>
  </w:style>
  <w:style w:type="character" w:customStyle="1" w:styleId="ms-button-flexcontainer">
    <w:name w:val="ms-button-flexcontainer"/>
    <w:basedOn w:val="Fuentedeprrafopredeter"/>
    <w:rsid w:val="00894E1D"/>
  </w:style>
  <w:style w:type="paragraph" w:styleId="Ttulo">
    <w:name w:val="Title"/>
    <w:basedOn w:val="Normal"/>
    <w:next w:val="Normal"/>
    <w:link w:val="TtuloCar"/>
    <w:uiPriority w:val="10"/>
    <w:qFormat/>
    <w:rsid w:val="00166F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66F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9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14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237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7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90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087979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5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1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9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15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6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91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65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55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C0C6-E980-46FB-AEBE-D082BC52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1108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Gobierno de Navarra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2015-12-17T14:28:00Z</cp:lastPrinted>
  <dcterms:created xsi:type="dcterms:W3CDTF">2020-02-01T17:13:00Z</dcterms:created>
  <dcterms:modified xsi:type="dcterms:W3CDTF">2020-02-01T17:14:00Z</dcterms:modified>
</cp:coreProperties>
</file>